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28"/>
        <w:gridCol w:w="6539"/>
      </w:tblGrid>
      <w:tr w:rsidR="00393C0E" w:rsidTr="00393C0E">
        <w:trPr>
          <w:trHeight w:val="4965"/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C0E" w:rsidRDefault="00393C0E">
            <w:pPr>
              <w:jc w:val="center"/>
              <w:rPr>
                <w:rFonts w:ascii="&amp;#39" w:eastAsia="Times New Roman" w:hAnsi="&amp;#39"/>
                <w:sz w:val="21"/>
                <w:szCs w:val="21"/>
              </w:rPr>
            </w:pPr>
            <w:r>
              <w:rPr>
                <w:rFonts w:ascii="&amp;#39" w:eastAsia="Times New Roman" w:hAnsi="&amp;#39"/>
                <w:sz w:val="21"/>
                <w:szCs w:val="21"/>
              </w:rPr>
              <w:t> </w:t>
            </w:r>
            <w:r>
              <w:rPr>
                <w:rFonts w:ascii="&amp;#39" w:eastAsia="Times New Roman" w:hAnsi="&amp;#39"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1714500" cy="2638425"/>
                  <wp:effectExtent l="0" t="0" r="0" b="9525"/>
                  <wp:docPr id="1" name="Immagine 1" descr="https://security.mulino.it/static/bollettini/copertine/9788815267573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curity.mulino.it/static/bollettini/copertine/97888152675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C0E" w:rsidRDefault="00F67E25">
            <w:pPr>
              <w:jc w:val="center"/>
              <w:rPr>
                <w:rFonts w:ascii="&amp;#39" w:eastAsia="Times New Roman" w:hAnsi="&amp;#39"/>
                <w:sz w:val="21"/>
                <w:szCs w:val="21"/>
              </w:rPr>
            </w:pPr>
            <w:hyperlink r:id="rId7" w:history="1">
              <w:r w:rsidR="00393C0E">
                <w:rPr>
                  <w:rStyle w:val="Collegamentoipertestuale"/>
                  <w:rFonts w:ascii="Tahoma" w:eastAsia="Times New Roman" w:hAnsi="Tahoma" w:cs="Tahoma"/>
                  <w:b/>
                  <w:bCs/>
                  <w:sz w:val="36"/>
                  <w:szCs w:val="36"/>
                </w:rPr>
                <w:t>Relazioni industriali</w:t>
              </w:r>
            </w:hyperlink>
          </w:p>
          <w:p w:rsidR="00393C0E" w:rsidRDefault="00393C0E">
            <w:pPr>
              <w:jc w:val="center"/>
              <w:rPr>
                <w:rFonts w:ascii="&amp;#39" w:eastAsia="Times New Roman" w:hAnsi="&amp;#39"/>
                <w:sz w:val="21"/>
                <w:szCs w:val="21"/>
              </w:rPr>
            </w:pPr>
            <w:r>
              <w:rPr>
                <w:rFonts w:ascii="&amp;#39" w:eastAsia="Times New Roman" w:hAnsi="&amp;#39"/>
                <w:sz w:val="21"/>
                <w:szCs w:val="21"/>
              </w:rPr>
              <w:t> </w:t>
            </w:r>
          </w:p>
          <w:p w:rsidR="00393C0E" w:rsidRDefault="00393C0E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di</w:t>
            </w:r>
            <w:proofErr w:type="gramEnd"/>
          </w:p>
          <w:p w:rsidR="00393C0E" w:rsidRDefault="00393C0E">
            <w:pPr>
              <w:jc w:val="center"/>
              <w:rPr>
                <w:rFonts w:ascii="&amp;#39" w:eastAsia="Times New Roman" w:hAnsi="&amp;#39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Lorenzo Bordogna e Roberto Pedersini</w:t>
            </w:r>
          </w:p>
        </w:tc>
      </w:tr>
    </w:tbl>
    <w:p w:rsidR="00A10367" w:rsidRDefault="00A10367"/>
    <w:p w:rsidR="00393C0E" w:rsidRDefault="00393C0E"/>
    <w:p w:rsidR="00393C0E" w:rsidRPr="00393C0E" w:rsidRDefault="00393C0E" w:rsidP="00393C0E">
      <w:pPr>
        <w:shd w:val="clear" w:color="auto" w:fill="EBEBEB"/>
        <w:spacing w:line="264" w:lineRule="atLeast"/>
        <w:outlineLvl w:val="0"/>
        <w:rPr>
          <w:rFonts w:ascii="&amp;quot" w:eastAsia="Times New Roman" w:hAnsi="&amp;quot"/>
          <w:b/>
          <w:bCs/>
          <w:caps/>
          <w:color w:val="2E2D2C"/>
          <w:kern w:val="36"/>
        </w:rPr>
      </w:pPr>
      <w:r w:rsidRPr="00393C0E">
        <w:rPr>
          <w:rFonts w:ascii="&amp;quot" w:eastAsia="Times New Roman" w:hAnsi="&amp;quot"/>
          <w:b/>
          <w:bCs/>
          <w:caps/>
          <w:color w:val="2E2D2C"/>
          <w:kern w:val="36"/>
        </w:rPr>
        <w:t>LORENZO BORDOGNA, ROBERTO PEDERSINI</w:t>
      </w:r>
    </w:p>
    <w:p w:rsidR="00393C0E" w:rsidRPr="00393C0E" w:rsidRDefault="00393C0E" w:rsidP="00393C0E">
      <w:pPr>
        <w:shd w:val="clear" w:color="auto" w:fill="EBEBEB"/>
        <w:spacing w:line="330" w:lineRule="atLeast"/>
        <w:outlineLvl w:val="1"/>
        <w:rPr>
          <w:rFonts w:ascii="&amp;quot" w:eastAsia="Times New Roman" w:hAnsi="&amp;quot"/>
          <w:b/>
          <w:bCs/>
          <w:color w:val="252D95"/>
          <w:sz w:val="30"/>
          <w:szCs w:val="30"/>
        </w:rPr>
      </w:pPr>
      <w:r w:rsidRPr="00393C0E">
        <w:rPr>
          <w:rFonts w:ascii="&amp;quot" w:eastAsia="Times New Roman" w:hAnsi="&amp;quot"/>
          <w:b/>
          <w:bCs/>
          <w:color w:val="252D95"/>
          <w:sz w:val="30"/>
          <w:szCs w:val="30"/>
        </w:rPr>
        <w:t>Relazioni industriali</w:t>
      </w:r>
    </w:p>
    <w:p w:rsidR="00393C0E" w:rsidRPr="00393C0E" w:rsidRDefault="00393C0E" w:rsidP="00393C0E">
      <w:pPr>
        <w:shd w:val="clear" w:color="auto" w:fill="EBEBEB"/>
        <w:spacing w:line="264" w:lineRule="atLeast"/>
        <w:outlineLvl w:val="2"/>
        <w:rPr>
          <w:rFonts w:ascii="&amp;quot" w:eastAsia="Times New Roman" w:hAnsi="&amp;quot"/>
          <w:b/>
          <w:bCs/>
          <w:color w:val="2E2D2C"/>
        </w:rPr>
      </w:pPr>
      <w:r w:rsidRPr="00393C0E">
        <w:rPr>
          <w:rFonts w:ascii="&amp;quot" w:eastAsia="Times New Roman" w:hAnsi="&amp;quot"/>
          <w:b/>
          <w:bCs/>
          <w:color w:val="2E2D2C"/>
        </w:rPr>
        <w:t>L'esperienza italiana nel contesto internazionale</w:t>
      </w:r>
    </w:p>
    <w:p w:rsidR="00393C0E" w:rsidRPr="00393C0E" w:rsidRDefault="00393C0E" w:rsidP="00393C0E">
      <w:pPr>
        <w:shd w:val="clear" w:color="auto" w:fill="EBEBEB"/>
        <w:spacing w:after="225"/>
        <w:rPr>
          <w:rFonts w:ascii="&amp;quot" w:eastAsia="Times New Roman" w:hAnsi="&amp;quot"/>
          <w:color w:val="333333"/>
          <w:sz w:val="23"/>
          <w:szCs w:val="23"/>
        </w:rPr>
      </w:pPr>
      <w:r w:rsidRPr="00393C0E">
        <w:rPr>
          <w:rFonts w:ascii="&amp;quot" w:eastAsia="Times New Roman" w:hAnsi="&amp;quot"/>
          <w:color w:val="333333"/>
          <w:sz w:val="23"/>
          <w:szCs w:val="23"/>
        </w:rPr>
        <w:t>Il volume offre un articolato quadro analitico e concettuale per lo studio delle relazioni industriali, con un costante riferimento all’esperienza italiana, europea e sovranazionale, nel mutevole contesto della globalizzazione. I contributi classici della disciplina e le analisi più recenti consentono di sviluppare i temi centrali del campo di studi - rappresentanza, contrattazione, conflitto - e di affrontare la variabilità delle relazioni industriali nell’impresa, la specificità della regolazione del lavoro nel settore pubblico e la dimensione europea, con la sua crescente importanza per i sistemi nazionali di relazioni industriali.</w:t>
      </w:r>
    </w:p>
    <w:p w:rsidR="00393C0E" w:rsidRDefault="00393C0E" w:rsidP="00393C0E">
      <w:pPr>
        <w:shd w:val="clear" w:color="auto" w:fill="EBEBEB"/>
        <w:rPr>
          <w:rFonts w:ascii="&amp;quot" w:eastAsia="Times New Roman" w:hAnsi="&amp;quot"/>
          <w:color w:val="333333"/>
          <w:sz w:val="23"/>
          <w:szCs w:val="23"/>
        </w:rPr>
      </w:pPr>
      <w:r w:rsidRPr="00393C0E">
        <w:rPr>
          <w:rFonts w:ascii="&amp;quot" w:eastAsia="Times New Roman" w:hAnsi="&amp;quot"/>
          <w:b/>
          <w:bCs/>
          <w:color w:val="333333"/>
          <w:sz w:val="23"/>
          <w:szCs w:val="23"/>
          <w:bdr w:val="none" w:sz="0" w:space="0" w:color="auto" w:frame="1"/>
        </w:rPr>
        <w:t>INDICE DEL VOLUME</w:t>
      </w:r>
      <w:r w:rsidRPr="00393C0E">
        <w:rPr>
          <w:rFonts w:ascii="&amp;quot" w:eastAsia="Times New Roman" w:hAnsi="&amp;quot"/>
          <w:color w:val="333333"/>
          <w:sz w:val="23"/>
          <w:szCs w:val="23"/>
        </w:rPr>
        <w:t>: Presentazione. - I. Relazioni industriali: un oggetto, tante discipline. - II. Attori, contesto, metodi, regole. - III. La rappresentanza sindacale e datoriale. - IV. La contrattazione collettiva. - V. La conflittualità. - VI. Le relazioni di lavoro nell’impresa. - VII. Le relazioni di lavoro nel settore pubblico. - VIII. Oltre la dimensione nazionale: l’Europa. - Riferimenti bibliografici. - Indice dei quadri, delle figure e delle tabelle. - Indice analitico.</w:t>
      </w:r>
    </w:p>
    <w:p w:rsidR="00F67E25" w:rsidRPr="00393C0E" w:rsidRDefault="00F67E25" w:rsidP="00393C0E">
      <w:pPr>
        <w:shd w:val="clear" w:color="auto" w:fill="EBEBEB"/>
        <w:rPr>
          <w:rFonts w:ascii="&amp;quot" w:eastAsia="Times New Roman" w:hAnsi="&amp;quot"/>
          <w:color w:val="333333"/>
          <w:sz w:val="23"/>
          <w:szCs w:val="23"/>
        </w:rPr>
      </w:pPr>
    </w:p>
    <w:p w:rsidR="00F67E25" w:rsidRDefault="00393C0E" w:rsidP="00393C0E">
      <w:pPr>
        <w:shd w:val="clear" w:color="auto" w:fill="EBEBEB"/>
        <w:rPr>
          <w:rFonts w:ascii="&amp;quot" w:eastAsia="Times New Roman" w:hAnsi="&amp;quot"/>
          <w:color w:val="333333"/>
          <w:sz w:val="23"/>
          <w:szCs w:val="23"/>
        </w:rPr>
      </w:pPr>
      <w:r w:rsidRPr="00393C0E">
        <w:rPr>
          <w:rFonts w:ascii="&amp;quot" w:eastAsia="Times New Roman" w:hAnsi="&amp;quot"/>
          <w:b/>
          <w:bCs/>
          <w:color w:val="333333"/>
          <w:sz w:val="23"/>
          <w:szCs w:val="23"/>
          <w:bdr w:val="none" w:sz="0" w:space="0" w:color="auto" w:frame="1"/>
        </w:rPr>
        <w:t>Lorenzo Bordogna</w:t>
      </w:r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è docente di Sociologia economica nell’Università degli studi di Milano.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>Tra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>i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>suoi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>lavori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>recenti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  <w:lang w:val="en-US"/>
        </w:rPr>
        <w:t xml:space="preserve"> «Public Service Management and Employment Relations in Europe.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Emerging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from the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Crisis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» (curato con S. Bach;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Routledge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>, 2016).</w:t>
      </w:r>
    </w:p>
    <w:p w:rsidR="00F67E25" w:rsidRDefault="00F67E25" w:rsidP="00393C0E">
      <w:pPr>
        <w:shd w:val="clear" w:color="auto" w:fill="EBEBEB"/>
        <w:rPr>
          <w:rFonts w:ascii="&amp;quot" w:eastAsia="Times New Roman" w:hAnsi="&amp;quot"/>
          <w:b/>
          <w:bCs/>
          <w:color w:val="333333"/>
          <w:sz w:val="23"/>
          <w:szCs w:val="23"/>
          <w:bdr w:val="none" w:sz="0" w:space="0" w:color="auto" w:frame="1"/>
        </w:rPr>
      </w:pPr>
    </w:p>
    <w:p w:rsidR="00393C0E" w:rsidRPr="00393C0E" w:rsidRDefault="00393C0E" w:rsidP="00393C0E">
      <w:pPr>
        <w:shd w:val="clear" w:color="auto" w:fill="EBEBEB"/>
        <w:rPr>
          <w:rFonts w:ascii="&amp;quot" w:eastAsia="Times New Roman" w:hAnsi="&amp;quot"/>
          <w:color w:val="333333"/>
          <w:sz w:val="23"/>
          <w:szCs w:val="23"/>
        </w:rPr>
      </w:pPr>
      <w:r w:rsidRPr="00393C0E">
        <w:rPr>
          <w:rFonts w:ascii="&amp;quot" w:eastAsia="Times New Roman" w:hAnsi="&amp;quot"/>
          <w:b/>
          <w:bCs/>
          <w:color w:val="333333"/>
          <w:sz w:val="23"/>
          <w:szCs w:val="23"/>
          <w:bdr w:val="none" w:sz="0" w:space="0" w:color="auto" w:frame="1"/>
        </w:rPr>
        <w:t>Roberto Pedersini</w:t>
      </w:r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è docente di Sociologia economica nell’Università degli studi di Milano. Tra i suoi contributi recenti «Multi-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employer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Bargaining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under Pressure.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Decentralization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Trends in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Five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European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 xml:space="preserve"> </w:t>
      </w:r>
      <w:proofErr w:type="spellStart"/>
      <w:r w:rsidRPr="00393C0E">
        <w:rPr>
          <w:rFonts w:ascii="&amp;quot" w:eastAsia="Times New Roman" w:hAnsi="&amp;quot"/>
          <w:color w:val="333333"/>
          <w:sz w:val="23"/>
          <w:szCs w:val="23"/>
        </w:rPr>
        <w:t>Countries</w:t>
      </w:r>
      <w:proofErr w:type="spellEnd"/>
      <w:r w:rsidRPr="00393C0E">
        <w:rPr>
          <w:rFonts w:ascii="&amp;quot" w:eastAsia="Times New Roman" w:hAnsi="&amp;quot"/>
          <w:color w:val="333333"/>
          <w:sz w:val="23"/>
          <w:szCs w:val="23"/>
        </w:rPr>
        <w:t>» (curato con S. Leonardi; ETUI, 2018).</w:t>
      </w:r>
    </w:p>
    <w:p w:rsidR="00393C0E" w:rsidRDefault="00393C0E">
      <w:bookmarkStart w:id="0" w:name="_GoBack"/>
      <w:bookmarkEnd w:id="0"/>
    </w:p>
    <w:sectPr w:rsidR="00393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2B"/>
    <w:multiLevelType w:val="multilevel"/>
    <w:tmpl w:val="7FB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D2FD2"/>
    <w:multiLevelType w:val="multilevel"/>
    <w:tmpl w:val="833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83B41"/>
    <w:multiLevelType w:val="multilevel"/>
    <w:tmpl w:val="E7BA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0E"/>
    <w:rsid w:val="00393C0E"/>
    <w:rsid w:val="00493A10"/>
    <w:rsid w:val="00674F01"/>
    <w:rsid w:val="00A10367"/>
    <w:rsid w:val="00F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8A00-24B2-4E67-A9A3-B7DF2E93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C0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C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393C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93C0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3C0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C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3C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3C0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rrow">
    <w:name w:val="arrow"/>
    <w:basedOn w:val="Carpredefinitoparagrafo"/>
    <w:rsid w:val="00393C0E"/>
  </w:style>
  <w:style w:type="paragraph" w:customStyle="1" w:styleId="testo">
    <w:name w:val="testo"/>
    <w:basedOn w:val="Normale"/>
    <w:rsid w:val="00393C0E"/>
    <w:pPr>
      <w:spacing w:before="100" w:beforeAutospacing="1" w:after="100" w:afterAutospacing="1"/>
    </w:pPr>
    <w:rPr>
      <w:rFonts w:eastAsia="Times New Roman"/>
    </w:rPr>
  </w:style>
  <w:style w:type="paragraph" w:customStyle="1" w:styleId="indice">
    <w:name w:val="indice"/>
    <w:basedOn w:val="Normale"/>
    <w:rsid w:val="00393C0E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93C0E"/>
    <w:rPr>
      <w:b/>
      <w:bCs/>
    </w:rPr>
  </w:style>
  <w:style w:type="paragraph" w:customStyle="1" w:styleId="autore">
    <w:name w:val="autore"/>
    <w:basedOn w:val="Normale"/>
    <w:rsid w:val="00393C0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6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856621284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116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47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9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1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03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2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ino.it/isbn/9788815267573?&amp;utm_source=newsletter&amp;utm_medium=email&amp;utm_campaign=Bordogna-Pedersini%2C+Relazioni+industriali+%5B6824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ulino.it/isbn/9788815267573?&amp;utm_source=newsletter&amp;utm_medium=email&amp;utm_campaign=Bordogna-Pedersini,+Relazioni+industriali+%5b6824%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Bordogna</dc:creator>
  <cp:keywords/>
  <dc:description/>
  <cp:lastModifiedBy>Lorenzo Bordogna</cp:lastModifiedBy>
  <cp:revision>2</cp:revision>
  <dcterms:created xsi:type="dcterms:W3CDTF">2019-06-14T21:23:00Z</dcterms:created>
  <dcterms:modified xsi:type="dcterms:W3CDTF">2019-06-14T21:23:00Z</dcterms:modified>
</cp:coreProperties>
</file>